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:rsidR="007900C1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:rsidR="00A640A4" w:rsidRDefault="00A640A4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:rsidR="00A640A4" w:rsidRPr="009B0208" w:rsidRDefault="00A640A4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>Integrovaný regionálny operačný program</w:t>
      </w:r>
    </w:p>
    <w:p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>2014 – 2020</w:t>
      </w:r>
    </w:p>
    <w:p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>Prioritná os 5 Miestny rozvoj vedený komunitou</w:t>
      </w:r>
    </w:p>
    <w:p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:rsidR="007900C1" w:rsidRPr="009B0208" w:rsidRDefault="00C37F98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>
        <w:rPr>
          <w:rFonts w:asciiTheme="minorHAnsi" w:hAnsiTheme="minorHAnsi" w:cstheme="minorHAnsi"/>
          <w:b/>
          <w:color w:val="1F497D"/>
          <w:sz w:val="36"/>
          <w:szCs w:val="36"/>
        </w:rPr>
        <w:t>Špecifikácia rozsahu op</w:t>
      </w:r>
      <w:r w:rsidR="00A640A4">
        <w:rPr>
          <w:rFonts w:asciiTheme="minorHAnsi" w:hAnsiTheme="minorHAnsi" w:cstheme="minorHAnsi"/>
          <w:b/>
          <w:color w:val="1F497D"/>
          <w:sz w:val="36"/>
          <w:szCs w:val="36"/>
        </w:rPr>
        <w:t>r</w:t>
      </w:r>
      <w:r w:rsidR="00B505EC" w:rsidRPr="009B0208">
        <w:rPr>
          <w:rFonts w:asciiTheme="minorHAnsi" w:hAnsiTheme="minorHAnsi" w:cstheme="minorHAnsi"/>
          <w:b/>
          <w:color w:val="1F497D"/>
          <w:sz w:val="36"/>
          <w:szCs w:val="36"/>
        </w:rPr>
        <w:t>ávnených aktivít a oprávnených výdavkov</w:t>
      </w:r>
    </w:p>
    <w:p w:rsidR="007900C1" w:rsidRPr="009B0208" w:rsidRDefault="007900C1" w:rsidP="007900C1">
      <w:pPr>
        <w:rPr>
          <w:rFonts w:asciiTheme="minorHAnsi" w:hAnsiTheme="minorHAnsi" w:cstheme="minorHAnsi"/>
          <w:b/>
          <w:sz w:val="28"/>
        </w:rPr>
      </w:pPr>
    </w:p>
    <w:p w:rsidR="007900C1" w:rsidRPr="009B0208" w:rsidRDefault="007900C1" w:rsidP="007900C1">
      <w:pPr>
        <w:rPr>
          <w:rFonts w:asciiTheme="minorHAnsi" w:eastAsia="Calibri" w:hAnsiTheme="minorHAnsi" w:cstheme="minorHAnsi"/>
          <w:b/>
          <w:smallCaps/>
          <w:sz w:val="20"/>
        </w:rPr>
      </w:pPr>
    </w:p>
    <w:p w:rsidR="007900C1" w:rsidRPr="009B0208" w:rsidRDefault="007900C1" w:rsidP="007900C1">
      <w:pPr>
        <w:spacing w:before="120" w:after="120"/>
        <w:ind w:left="3540" w:firstLine="708"/>
        <w:jc w:val="center"/>
        <w:rPr>
          <w:rFonts w:asciiTheme="minorHAnsi" w:hAnsiTheme="minorHAnsi" w:cstheme="minorHAnsi"/>
          <w:sz w:val="20"/>
        </w:rPr>
        <w:sectPr w:rsidR="007900C1" w:rsidRPr="009B0208" w:rsidSect="00437D96">
          <w:headerReference w:type="default" r:id="rId8"/>
          <w:footerReference w:type="default" r:id="rId9"/>
          <w:headerReference w:type="first" r:id="rId10"/>
          <w:pgSz w:w="11906" w:h="16838"/>
          <w:pgMar w:top="709" w:right="1417" w:bottom="1417" w:left="1417" w:header="708" w:footer="708" w:gutter="0"/>
          <w:cols w:space="708"/>
          <w:titlePg/>
          <w:docGrid w:linePitch="360"/>
        </w:sectPr>
      </w:pPr>
    </w:p>
    <w:p w:rsidR="008C0C85" w:rsidRPr="00387357" w:rsidRDefault="008C0C85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  <w:r w:rsidRPr="00387357">
        <w:rPr>
          <w:rFonts w:asciiTheme="minorHAnsi" w:hAnsiTheme="minorHAnsi" w:cstheme="minorHAnsi"/>
          <w:b/>
          <w:sz w:val="28"/>
        </w:rPr>
        <w:lastRenderedPageBreak/>
        <w:t>Špecifikácia rozsahu oprávnenej aktivity a oprávnených výdavkov</w:t>
      </w:r>
    </w:p>
    <w:p w:rsidR="007900C1" w:rsidRPr="009B0208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:rsidR="00D80A8E" w:rsidRPr="009B0208" w:rsidRDefault="00D80A8E" w:rsidP="007900C1">
      <w:pPr>
        <w:ind w:left="-426"/>
        <w:jc w:val="both"/>
        <w:rPr>
          <w:rFonts w:asciiTheme="minorHAnsi" w:hAnsiTheme="minorHAnsi" w:cstheme="minorHAnsi"/>
        </w:rPr>
      </w:pP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7A1D28" w:rsidRPr="009B0208" w:rsidTr="00773273">
        <w:tc>
          <w:tcPr>
            <w:tcW w:w="14601" w:type="dxa"/>
            <w:shd w:val="clear" w:color="auto" w:fill="A6A6A6" w:themeFill="background1" w:themeFillShade="A6"/>
          </w:tcPr>
          <w:p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:rsidR="007A1D28" w:rsidRPr="009B0208" w:rsidRDefault="00114544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:rsidR="007A1D28" w:rsidRPr="009B0208" w:rsidRDefault="007A1D28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773273">
              <w:rPr>
                <w:rFonts w:asciiTheme="minorHAnsi" w:hAnsiTheme="minorHAnsi" w:cstheme="minorHAnsi"/>
                <w:szCs w:val="22"/>
                <w:vertAlign w:val="superscript"/>
              </w:rPr>
              <w:footnoteReference w:id="1"/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:rsidR="00D41226" w:rsidRPr="00D41226" w:rsidRDefault="001F08C9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je</w:t>
            </w:r>
            <w:proofErr w:type="spellEnd"/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povinný zostaviť rozpočet projektu, pričom ako oprávnené výdavky si môže nárokovať len tie, ktoré spadajú do </w:t>
            </w:r>
            <w:r w:rsidR="00041EA6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nižšie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uvedené definičného rámca.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</w:t>
            </w:r>
            <w:proofErr w:type="spellEnd"/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rozpočte projektu vecne odôvodní, že jeho výdavky spadajú do uvedeného rámca a tiež zdôvodní ich potrebu, resp. nevyhnutnosť pre úspešnú realizáciu projektu.</w:t>
            </w:r>
          </w:p>
        </w:tc>
      </w:tr>
    </w:tbl>
    <w:p w:rsidR="007900C1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:rsidR="00856D01" w:rsidRPr="009B0208" w:rsidRDefault="00856D01" w:rsidP="00D80A8E">
      <w:pPr>
        <w:ind w:left="-284"/>
        <w:jc w:val="both"/>
        <w:rPr>
          <w:rFonts w:asciiTheme="minorHAnsi" w:hAnsiTheme="minorHAnsi" w:cstheme="minorHAnsi"/>
        </w:rPr>
      </w:pPr>
    </w:p>
    <w:p w:rsidR="00856D01" w:rsidRPr="009B0208" w:rsidRDefault="00856D01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  <w:sectPr w:rsidR="00856D01" w:rsidRPr="009B0208" w:rsidSect="00437D96">
          <w:headerReference w:type="first" r:id="rId11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Deloittetable21"/>
        <w:tblW w:w="14710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780"/>
        <w:gridCol w:w="8930"/>
      </w:tblGrid>
      <w:tr w:rsidR="00850084" w:rsidRPr="009B0208" w:rsidTr="00C516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:rsidR="00850084" w:rsidRPr="009B0208" w:rsidRDefault="00850084" w:rsidP="00C5164E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Špecifický cieľ 5.1.2 – Zlepšenie udržateľných vzťahov medzi vidieckymi rozvojovými centrami a ich zázemím vo verejných službách a vo verejných infraštruktúrach</w:t>
            </w:r>
          </w:p>
        </w:tc>
      </w:tr>
      <w:tr w:rsidR="00850084" w:rsidRPr="009B0208" w:rsidTr="00C5164E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:rsidR="00850084" w:rsidRPr="009B0208" w:rsidRDefault="00850084" w:rsidP="00C5164E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Rozvoj základnej infraštruktúry v oblastiach:</w:t>
            </w:r>
          </w:p>
        </w:tc>
      </w:tr>
      <w:tr w:rsidR="00850084" w:rsidRPr="009B0208" w:rsidTr="00C5164E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:rsidR="00850084" w:rsidRPr="009B0208" w:rsidRDefault="00850084" w:rsidP="00C5164E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C1.Komunité sociálne služby</w:t>
            </w:r>
          </w:p>
        </w:tc>
      </w:tr>
      <w:tr w:rsidR="00850084" w:rsidRPr="009B0208" w:rsidTr="00C5164E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:rsidR="00850084" w:rsidRPr="009B0208" w:rsidRDefault="00850084" w:rsidP="00C5164E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:rsidR="00850084" w:rsidRDefault="00850084" w:rsidP="00C5164E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zriaďovanie nových alebo rekonštrukcia a modernizácia existujúcich zariadení pre poskytovanie komunitných sociálnych služieb vrátane materiálno-technického vybavenia,</w:t>
            </w:r>
            <w:r w:rsidRPr="009B0208" w:rsidDel="000867AB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</w:t>
            </w:r>
          </w:p>
          <w:p w:rsidR="00850084" w:rsidRDefault="00850084" w:rsidP="00C5164E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:rsidR="00850084" w:rsidRDefault="00850084" w:rsidP="00C5164E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Pozn. Popis oprávnenej aktivity sa vzťahuje aj na  denné stacionáre pre seniorov </w:t>
            </w:r>
          </w:p>
          <w:p w:rsidR="00850084" w:rsidRPr="009B0208" w:rsidRDefault="00850084" w:rsidP="00C5164E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</w:tc>
      </w:tr>
      <w:tr w:rsidR="00850084" w:rsidRPr="009B0208" w:rsidTr="00C5164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:rsidR="00850084" w:rsidRPr="009B0208" w:rsidRDefault="00850084" w:rsidP="00C5164E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Oprávnené výdavky</w:t>
            </w:r>
          </w:p>
        </w:tc>
      </w:tr>
      <w:tr w:rsidR="00850084" w:rsidRPr="009B0208" w:rsidTr="00C5164E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0" w:type="dxa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E7E6E6" w:themeColor="background2"/>
            </w:tcBorders>
            <w:shd w:val="clear" w:color="auto" w:fill="4F81BD"/>
          </w:tcPr>
          <w:p w:rsidR="00850084" w:rsidRPr="009B0208" w:rsidRDefault="00850084" w:rsidP="00C5164E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93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4F81BD"/>
          </w:tcPr>
          <w:p w:rsidR="00850084" w:rsidRPr="009B0208" w:rsidRDefault="00850084" w:rsidP="00C51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850084" w:rsidRPr="009B0208" w:rsidTr="00C5164E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:rsidR="00850084" w:rsidRPr="009B0208" w:rsidRDefault="00850084" w:rsidP="00C5164E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021 – Stavebné práce vo výške obstarávacej ceny</w:t>
            </w:r>
          </w:p>
        </w:tc>
        <w:tc>
          <w:tcPr>
            <w:tcW w:w="89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:rsidR="00850084" w:rsidRPr="009B0208" w:rsidRDefault="00850084" w:rsidP="00C5164E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realizácia nových objektov a zariadení komunitných sociálnych služieb, </w:t>
            </w:r>
          </w:p>
          <w:p w:rsidR="00850084" w:rsidRPr="009B0208" w:rsidRDefault="00850084" w:rsidP="00C5164E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rekonštrukcia a modernizácia objektov a zariadení komunitných sociálnych služieb, </w:t>
            </w:r>
          </w:p>
          <w:p w:rsidR="00850084" w:rsidRPr="009B0208" w:rsidRDefault="00850084" w:rsidP="00C5164E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prístavby, nadstavby, stavebné úpravy objektov a zariadení komunitných sociálnych služieb, </w:t>
            </w:r>
          </w:p>
          <w:p w:rsidR="00850084" w:rsidRPr="009B0208" w:rsidRDefault="00850084" w:rsidP="00C5164E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stavebno-technické úpravy areálu zariadenia komunitných sociálnych služieb, sadové úpravy a zeleň,</w:t>
            </w:r>
          </w:p>
          <w:p w:rsidR="00850084" w:rsidRPr="009B0208" w:rsidRDefault="00850084" w:rsidP="00C5164E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ako doplnková aktivita k stavebným úpravám budov rekonštrukcia stavieb so zameraním na zvyšovanie energetickej hospodárnosti budov:</w:t>
            </w:r>
          </w:p>
          <w:p w:rsidR="00850084" w:rsidRPr="009B0208" w:rsidRDefault="00850084" w:rsidP="00C5164E">
            <w:pPr>
              <w:pStyle w:val="Default"/>
              <w:widowControl w:val="0"/>
              <w:numPr>
                <w:ilvl w:val="0"/>
                <w:numId w:val="7"/>
              </w:numPr>
              <w:ind w:left="104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realizácia opatrení na zlepšenie tepelno-technických vlastností konštrukcií, najmä obnova obvodového plášťa, oprava a výmena strešného plášťa vrátane strešnej krytiny, resp. povrchu plochých striech, oprava a výmena výplňových konštrukcií, opravy technického, energetického alebo technologického vybavenia a zariadení objektu, ako aj výmena jeho súčastí (najmä výmena zdrojov tepla, vykurovacích telies a vnútorných inštalačných rozvodov),</w:t>
            </w:r>
          </w:p>
        </w:tc>
      </w:tr>
      <w:tr w:rsidR="00850084" w:rsidRPr="009B0208" w:rsidTr="00C5164E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:rsidR="00850084" w:rsidRPr="009B0208" w:rsidRDefault="00850084" w:rsidP="00C5164E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022 – Samostatné hnuteľné veci a súbory hnuteľných vecí vo výške obstarávacej ceny</w:t>
            </w:r>
          </w:p>
        </w:tc>
        <w:tc>
          <w:tcPr>
            <w:tcW w:w="89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:rsidR="00850084" w:rsidRPr="009B0208" w:rsidRDefault="00850084" w:rsidP="00C5164E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nákup interiérového vybavenia zariadení komunitných sociálnych služieb, </w:t>
            </w:r>
          </w:p>
          <w:p w:rsidR="00850084" w:rsidRPr="009B0208" w:rsidRDefault="00850084" w:rsidP="00C5164E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 strojov, prístrojov a zariadení vrátane prvého zaškolenia obsluhy (ak relevantné)</w:t>
            </w:r>
          </w:p>
        </w:tc>
      </w:tr>
      <w:tr w:rsidR="00850084" w:rsidRPr="009B0208" w:rsidTr="00C5164E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:rsidR="00850084" w:rsidRPr="009B0208" w:rsidRDefault="00850084" w:rsidP="00C5164E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029  Ostatný dlhodobý hmotný  majetok vo výške obstarávacej ceny</w:t>
            </w:r>
          </w:p>
        </w:tc>
        <w:tc>
          <w:tcPr>
            <w:tcW w:w="89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:rsidR="00850084" w:rsidRPr="009B0208" w:rsidRDefault="00850084" w:rsidP="00C5164E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nákup interiérového vybavenia zariadení komunitných sociálnych služieb, </w:t>
            </w:r>
          </w:p>
          <w:p w:rsidR="00850084" w:rsidRPr="009B0208" w:rsidRDefault="00850084" w:rsidP="00C5164E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 strojov, prístrojov a zariadení vrátane prvého zaškolenia obsluhy (ak relevantné)</w:t>
            </w:r>
          </w:p>
        </w:tc>
      </w:tr>
    </w:tbl>
    <w:p w:rsidR="00856D01" w:rsidRPr="00C1645F" w:rsidRDefault="00856D01" w:rsidP="004B5802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856D01" w:rsidRPr="00C1645F" w:rsidSect="00114544">
      <w:pgSz w:w="16838" w:h="11906" w:orient="landscape"/>
      <w:pgMar w:top="1418" w:right="1417" w:bottom="1276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7A6AE6" w16cid:durableId="1FE5E3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E7A" w:rsidRDefault="00692E7A" w:rsidP="007900C1">
      <w:r>
        <w:separator/>
      </w:r>
    </w:p>
  </w:endnote>
  <w:endnote w:type="continuationSeparator" w:id="0">
    <w:p w:rsidR="00692E7A" w:rsidRDefault="00692E7A" w:rsidP="007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425" w:rsidRDefault="00692E7A" w:rsidP="00437D96">
    <w:pPr>
      <w:pStyle w:val="Pta"/>
      <w:jc w:val="right"/>
    </w:pPr>
    <w:r>
      <w:rPr>
        <w:noProof/>
        <w:lang w:eastAsia="sk-SK"/>
      </w:rPr>
      <w:pict w14:anchorId="1E989A37">
        <v:line id="Rovná spojnica 11" o:spid="_x0000_s2049" style="position:absolute;left:0;text-align:left;flip:y;z-index:251669504;visibility:visible;mso-width-relative:margin;mso-height-relative:margin" from="-.4pt,9.5pt" to="717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6whAQIAAEsEAAAOAAAAZHJzL2Uyb0RvYy54bWysVMmOGyEQvUfKPyDucS+2RknL7TnMaHLJ&#10;Yk2WO0ODTQQUAsbd/px8S34sBbQ7oyRKpCh9QFDLq3qPorfXk9HkJHxQYHvarGpKhOUwKHvo6aeP&#10;dy9eUhIiswPTYEVPzyLQ693zZ9vRdaKFI+hBeIIgNnSj6+kxRtdVVeBHYVhYgRMWnRK8YRGP/lAN&#10;no2IbnTV1vVVNYIfnAcuQkDrbXHSXcaXUvD4XsogItE9xd5iXn1eH9Ja7basO3jmjorPbbB/6MIw&#10;ZbHoAnXLIiOPXv0CZRT3EEDGFQdTgZSKi8wB2TT1T2w+HJkTmQuKE9wiU/h/sPzdae+JGvDuGkos&#10;M3hH93Cy376S4OCLVZwR9KBMowsdRt/YvZ9Pwe194jxJb4jUyn1GlKwC8iJTFvm8iCymSDgaXzVN&#10;29RrSjj6Ns2mXSf0qsAkOOdDfC3AkLTpqVY2acA6dnoTYgm9hCSztmkNoNVwp7TOhzQ94kZ7cmJ4&#10;73FqM4B+NG9hKLarGr9y+2jGGSnmzcWM/eQZTCi5uycF0JeKVkmRokHexbMWpaF7IVFS5LrOdReg&#10;UoNxLmzczKy1xeiUJrH5JbH+e+Icn1JFHvQlubD9Y9UlI1cGG5dkoyz431WPUx4DJC9L/EWBwjtJ&#10;8ADDOU9HlgYnNis3v670JJ6ec/qPf8DuOwAAAP//AwBQSwMEFAAGAAgAAAAhACVLd6rfAAAACAEA&#10;AA8AAABkcnMvZG93bnJldi54bWxMj81OwzAQhO9IvIO1SNyo09DyE7KpEFIFQjVSCxJXN94mEfE6&#10;it008PQ4JzjOzmrmm3w12lYM1PvGMcJ8loAgLp1puEL4eF9f3YHwQbPRrWNC+CYPq+L8LNeZcSfe&#10;0rALlYgh7DONUIfQZVL6siar/cx1xNE7uN7qEGVfSdPrUwy3rUyT5EZa3XBsqHVHTzWVX7ujRXBD&#10;pzbP6uXzsFbbn9u3RMn5q0K8vBgfH0AEGsPfM0z4ER2KyLR3RzZetAgTeIjn+7hoshfXixTEHiFd&#10;LkEWufw/oPgFAAD//wMAUEsBAi0AFAAGAAgAAAAhALaDOJL+AAAA4QEAABMAAAAAAAAAAAAAAAAA&#10;AAAAAFtDb250ZW50X1R5cGVzXS54bWxQSwECLQAUAAYACAAAACEAOP0h/9YAAACUAQAACwAAAAAA&#10;AAAAAAAAAAAvAQAAX3JlbHMvLnJlbHNQSwECLQAUAAYACAAAACEAnxesIQECAABLBAAADgAAAAAA&#10;AAAAAAAAAAAuAgAAZHJzL2Uyb0RvYy54bWxQSwECLQAUAAYACAAAACEAJUt3qt8AAAAIAQAADwAA&#10;AAAAAAAAAAAAAABbBAAAZHJzL2Rvd25yZXYueG1sUEsFBgAAAAAEAAQA8wAAAGcFAAAAAA==&#10;" strokecolor="#8496b0 [1951]" strokeweight="1.5pt">
          <v:stroke joinstyle="miter"/>
        </v:line>
      </w:pict>
    </w:r>
  </w:p>
  <w:p w:rsidR="00A76425" w:rsidRDefault="00A76425" w:rsidP="00437D96">
    <w:pPr>
      <w:pStyle w:val="Pta"/>
      <w:jc w:val="right"/>
    </w:pPr>
    <w:r>
      <w:t xml:space="preserve">Strana </w:t>
    </w:r>
    <w:sdt>
      <w:sdtPr>
        <w:id w:val="-2010898634"/>
        <w:docPartObj>
          <w:docPartGallery w:val="Page Numbers (Bottom of Page)"/>
          <w:docPartUnique/>
        </w:docPartObj>
      </w:sdtPr>
      <w:sdtEndPr/>
      <w:sdtContent>
        <w:r w:rsidR="00373C80">
          <w:fldChar w:fldCharType="begin"/>
        </w:r>
        <w:r>
          <w:instrText>PAGE   \* MERGEFORMAT</w:instrText>
        </w:r>
        <w:r w:rsidR="00373C80">
          <w:fldChar w:fldCharType="separate"/>
        </w:r>
        <w:r w:rsidR="00A60887">
          <w:rPr>
            <w:noProof/>
          </w:rPr>
          <w:t>4</w:t>
        </w:r>
        <w:r w:rsidR="00373C80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E7A" w:rsidRDefault="00692E7A" w:rsidP="007900C1">
      <w:r>
        <w:separator/>
      </w:r>
    </w:p>
  </w:footnote>
  <w:footnote w:type="continuationSeparator" w:id="0">
    <w:p w:rsidR="00692E7A" w:rsidRDefault="00692E7A" w:rsidP="007900C1">
      <w:r>
        <w:continuationSeparator/>
      </w:r>
    </w:p>
  </w:footnote>
  <w:footnote w:id="1">
    <w:p w:rsidR="00A76425" w:rsidRDefault="00A76425" w:rsidP="007A1D28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425" w:rsidRDefault="00B113D3" w:rsidP="00437D96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1514475</wp:posOffset>
          </wp:positionH>
          <wp:positionV relativeFrom="paragraph">
            <wp:posOffset>-116205</wp:posOffset>
          </wp:positionV>
          <wp:extent cx="1704975" cy="395605"/>
          <wp:effectExtent l="0" t="0" r="9525" b="444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6425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370205</wp:posOffset>
          </wp:positionH>
          <wp:positionV relativeFrom="paragraph">
            <wp:posOffset>-92075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7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6425">
      <w:rPr>
        <w:rFonts w:ascii="Arial Narrow" w:hAnsi="Arial Narrow"/>
        <w:sz w:val="20"/>
      </w:rPr>
      <w:tab/>
    </w:r>
    <w:r w:rsidR="00A76425">
      <w:rPr>
        <w:rFonts w:ascii="Arial Narrow" w:hAnsi="Arial Narrow"/>
        <w:sz w:val="20"/>
      </w:rPr>
      <w:tab/>
    </w:r>
    <w:r w:rsidR="00A76425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3996055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5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76425" w:rsidRDefault="00A7642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425" w:rsidRDefault="00B113D3" w:rsidP="00437D96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-173355</wp:posOffset>
          </wp:positionV>
          <wp:extent cx="1704975" cy="395605"/>
          <wp:effectExtent l="0" t="0" r="9525" b="4445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6425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370205</wp:posOffset>
          </wp:positionH>
          <wp:positionV relativeFrom="paragraph">
            <wp:posOffset>-92075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1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6425">
      <w:rPr>
        <w:rFonts w:ascii="Arial Narrow" w:hAnsi="Arial Narrow"/>
        <w:sz w:val="20"/>
      </w:rPr>
      <w:tab/>
    </w:r>
    <w:r w:rsidR="00A76425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3996055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10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76425" w:rsidRPr="00687FF8" w:rsidRDefault="00A76425" w:rsidP="00437D96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425" w:rsidRPr="001B5DCB" w:rsidRDefault="008C0C85" w:rsidP="00437D96">
    <w:pPr>
      <w:pStyle w:val="Hlavika"/>
      <w:tabs>
        <w:tab w:val="right" w:pos="14004"/>
      </w:tabs>
    </w:pPr>
    <w:r>
      <w:t xml:space="preserve">Príloha č. 2 výzvy - </w:t>
    </w:r>
    <w:r w:rsidR="00A76425" w:rsidRPr="001B5DCB">
      <w:t>Špecifikácia oprávnených aktivít a oprávnených výdavkov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D04D7"/>
    <w:multiLevelType w:val="hybridMultilevel"/>
    <w:tmpl w:val="AA702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CE1"/>
    <w:multiLevelType w:val="hybridMultilevel"/>
    <w:tmpl w:val="EDBE3E6E"/>
    <w:lvl w:ilvl="0" w:tplc="041B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1C00522C"/>
    <w:multiLevelType w:val="hybridMultilevel"/>
    <w:tmpl w:val="F528908C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1A3C02"/>
    <w:multiLevelType w:val="hybridMultilevel"/>
    <w:tmpl w:val="152C90FE"/>
    <w:lvl w:ilvl="0" w:tplc="CDBEAC6C">
      <w:numFmt w:val="bullet"/>
      <w:lvlText w:val="•"/>
      <w:lvlJc w:val="left"/>
      <w:pPr>
        <w:ind w:left="578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6FD426E"/>
    <w:multiLevelType w:val="hybridMultilevel"/>
    <w:tmpl w:val="954AE136"/>
    <w:lvl w:ilvl="0" w:tplc="D2EA154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996"/>
    <w:rsid w:val="000309C2"/>
    <w:rsid w:val="00041EA6"/>
    <w:rsid w:val="00045BF4"/>
    <w:rsid w:val="00050852"/>
    <w:rsid w:val="00051444"/>
    <w:rsid w:val="00052740"/>
    <w:rsid w:val="00065996"/>
    <w:rsid w:val="000867AB"/>
    <w:rsid w:val="0009378B"/>
    <w:rsid w:val="000950EA"/>
    <w:rsid w:val="000A5B92"/>
    <w:rsid w:val="000B25BD"/>
    <w:rsid w:val="000E52FF"/>
    <w:rsid w:val="00102EDB"/>
    <w:rsid w:val="00106314"/>
    <w:rsid w:val="00113C2C"/>
    <w:rsid w:val="00114544"/>
    <w:rsid w:val="001334FC"/>
    <w:rsid w:val="00163A76"/>
    <w:rsid w:val="001663AC"/>
    <w:rsid w:val="001770B0"/>
    <w:rsid w:val="001A66A4"/>
    <w:rsid w:val="001B4D56"/>
    <w:rsid w:val="001C297B"/>
    <w:rsid w:val="001F08C9"/>
    <w:rsid w:val="00222486"/>
    <w:rsid w:val="00224D63"/>
    <w:rsid w:val="00242EBE"/>
    <w:rsid w:val="00286B67"/>
    <w:rsid w:val="00290A29"/>
    <w:rsid w:val="002A4B1F"/>
    <w:rsid w:val="002B76C5"/>
    <w:rsid w:val="002D45AB"/>
    <w:rsid w:val="002F25E6"/>
    <w:rsid w:val="00301FE1"/>
    <w:rsid w:val="00350521"/>
    <w:rsid w:val="00355300"/>
    <w:rsid w:val="00373C80"/>
    <w:rsid w:val="003850A7"/>
    <w:rsid w:val="003A78DE"/>
    <w:rsid w:val="003D61B8"/>
    <w:rsid w:val="003E0C5A"/>
    <w:rsid w:val="003F6B8D"/>
    <w:rsid w:val="00420279"/>
    <w:rsid w:val="004234C1"/>
    <w:rsid w:val="00437D96"/>
    <w:rsid w:val="00450EE2"/>
    <w:rsid w:val="00455F27"/>
    <w:rsid w:val="004A07A8"/>
    <w:rsid w:val="004A17A5"/>
    <w:rsid w:val="004A704B"/>
    <w:rsid w:val="004B5802"/>
    <w:rsid w:val="004B763F"/>
    <w:rsid w:val="004B7E79"/>
    <w:rsid w:val="004C49AD"/>
    <w:rsid w:val="00507295"/>
    <w:rsid w:val="005265E1"/>
    <w:rsid w:val="00545CDC"/>
    <w:rsid w:val="005A67D1"/>
    <w:rsid w:val="005E412A"/>
    <w:rsid w:val="00654C07"/>
    <w:rsid w:val="00692E7A"/>
    <w:rsid w:val="006C0D2C"/>
    <w:rsid w:val="006E0BA1"/>
    <w:rsid w:val="006E2C53"/>
    <w:rsid w:val="006F416A"/>
    <w:rsid w:val="00707EA7"/>
    <w:rsid w:val="007178B7"/>
    <w:rsid w:val="00722D6C"/>
    <w:rsid w:val="00732593"/>
    <w:rsid w:val="007723AE"/>
    <w:rsid w:val="00773273"/>
    <w:rsid w:val="007900C1"/>
    <w:rsid w:val="00791038"/>
    <w:rsid w:val="00796060"/>
    <w:rsid w:val="007A1D28"/>
    <w:rsid w:val="007C283F"/>
    <w:rsid w:val="00850084"/>
    <w:rsid w:val="008563D7"/>
    <w:rsid w:val="00856D01"/>
    <w:rsid w:val="008756EC"/>
    <w:rsid w:val="00880DAE"/>
    <w:rsid w:val="00884FC7"/>
    <w:rsid w:val="00895F57"/>
    <w:rsid w:val="008C0C85"/>
    <w:rsid w:val="00910377"/>
    <w:rsid w:val="00924CB1"/>
    <w:rsid w:val="00937035"/>
    <w:rsid w:val="009662B4"/>
    <w:rsid w:val="009670EF"/>
    <w:rsid w:val="00985014"/>
    <w:rsid w:val="00987513"/>
    <w:rsid w:val="00991D6C"/>
    <w:rsid w:val="009A1FA7"/>
    <w:rsid w:val="009A5787"/>
    <w:rsid w:val="009B0208"/>
    <w:rsid w:val="009D7016"/>
    <w:rsid w:val="009D7623"/>
    <w:rsid w:val="00A0441A"/>
    <w:rsid w:val="00A60887"/>
    <w:rsid w:val="00A640A4"/>
    <w:rsid w:val="00A76425"/>
    <w:rsid w:val="00AD3328"/>
    <w:rsid w:val="00B0092A"/>
    <w:rsid w:val="00B113D3"/>
    <w:rsid w:val="00B24ED0"/>
    <w:rsid w:val="00B46148"/>
    <w:rsid w:val="00B505EC"/>
    <w:rsid w:val="00B73919"/>
    <w:rsid w:val="00B7415C"/>
    <w:rsid w:val="00B83214"/>
    <w:rsid w:val="00B97C29"/>
    <w:rsid w:val="00BA25DC"/>
    <w:rsid w:val="00BC6F27"/>
    <w:rsid w:val="00BF6595"/>
    <w:rsid w:val="00C1645F"/>
    <w:rsid w:val="00C37F98"/>
    <w:rsid w:val="00C9650B"/>
    <w:rsid w:val="00CB1901"/>
    <w:rsid w:val="00CC2386"/>
    <w:rsid w:val="00CC4058"/>
    <w:rsid w:val="00CC5DB8"/>
    <w:rsid w:val="00CD4576"/>
    <w:rsid w:val="00D26431"/>
    <w:rsid w:val="00D27547"/>
    <w:rsid w:val="00D30727"/>
    <w:rsid w:val="00D41226"/>
    <w:rsid w:val="00D4450F"/>
    <w:rsid w:val="00D76D93"/>
    <w:rsid w:val="00D80A8E"/>
    <w:rsid w:val="00D91118"/>
    <w:rsid w:val="00DA2EC4"/>
    <w:rsid w:val="00DD6BA2"/>
    <w:rsid w:val="00DE407E"/>
    <w:rsid w:val="00E10467"/>
    <w:rsid w:val="00E20668"/>
    <w:rsid w:val="00E25773"/>
    <w:rsid w:val="00E63BB6"/>
    <w:rsid w:val="00E64C0E"/>
    <w:rsid w:val="00ED21AB"/>
    <w:rsid w:val="00F050EA"/>
    <w:rsid w:val="00F246B5"/>
    <w:rsid w:val="00F64E2F"/>
    <w:rsid w:val="00FA1257"/>
    <w:rsid w:val="00FC4269"/>
    <w:rsid w:val="00FC47FD"/>
    <w:rsid w:val="00FD5564"/>
    <w:rsid w:val="00FF5E6E"/>
    <w:rsid w:val="00FF6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93082A2-4A1C-4B8C-9B45-8747337F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00C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900C1"/>
    <w:pPr>
      <w:tabs>
        <w:tab w:val="right" w:pos="822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7900C1"/>
    <w:rPr>
      <w:rFonts w:ascii="Times New Roman" w:eastAsia="Times New Roman" w:hAnsi="Times New Roman" w:cs="Times New Roman"/>
      <w:sz w:val="18"/>
      <w:szCs w:val="20"/>
    </w:rPr>
  </w:style>
  <w:style w:type="paragraph" w:styleId="Hlavika">
    <w:name w:val="header"/>
    <w:basedOn w:val="Normlny"/>
    <w:link w:val="HlavikaChar"/>
    <w:uiPriority w:val="99"/>
    <w:rsid w:val="007900C1"/>
    <w:pPr>
      <w:spacing w:line="220" w:lineRule="atLeast"/>
      <w:jc w:val="right"/>
    </w:pPr>
    <w:rPr>
      <w:i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7900C1"/>
    <w:rPr>
      <w:rFonts w:ascii="Times New Roman" w:eastAsia="Times New Roman" w:hAnsi="Times New Roman" w:cs="Times New Roman"/>
      <w:i/>
      <w:sz w:val="18"/>
      <w:szCs w:val="20"/>
    </w:rPr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7900C1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7900C1"/>
    <w:rPr>
      <w:rFonts w:ascii="Times New Roman" w:eastAsia="Times New Roman" w:hAnsi="Times New Roman" w:cs="Times New Roman"/>
      <w:sz w:val="18"/>
      <w:szCs w:val="20"/>
    </w:rPr>
  </w:style>
  <w:style w:type="character" w:styleId="slostrany">
    <w:name w:val="page number"/>
    <w:basedOn w:val="Predvolenpsmoodseku"/>
    <w:semiHidden/>
    <w:rsid w:val="007900C1"/>
    <w:rPr>
      <w:sz w:val="22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7900C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00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900C1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900C1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7900C1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7900C1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7900C1"/>
    <w:rPr>
      <w:rFonts w:ascii="Times New Roman" w:eastAsia="Times New Roman" w:hAnsi="Times New Roman" w:cs="Times New Roman"/>
      <w:szCs w:val="20"/>
    </w:rPr>
  </w:style>
  <w:style w:type="character" w:styleId="Zstupntext">
    <w:name w:val="Placeholder Text"/>
    <w:basedOn w:val="Predvolenpsmoodseku"/>
    <w:uiPriority w:val="99"/>
    <w:semiHidden/>
    <w:rsid w:val="007900C1"/>
    <w:rPr>
      <w:color w:val="80808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1D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1D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91D6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D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D6C"/>
    <w:rPr>
      <w:rFonts w:ascii="Segoe UI" w:eastAsia="Times New Roman" w:hAnsi="Segoe UI" w:cs="Segoe U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9D7016"/>
    <w:rPr>
      <w:rFonts w:ascii="Calibri" w:eastAsia="Times New Roman" w:hAnsi="Calibri"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9D7016"/>
    <w:pPr>
      <w:spacing w:after="0" w:line="240" w:lineRule="auto"/>
    </w:pPr>
    <w:rPr>
      <w:rFonts w:ascii="Calibri" w:eastAsia="Times New Roman" w:hAnsi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9D7016"/>
  </w:style>
  <w:style w:type="character" w:styleId="Zvraznenie">
    <w:name w:val="Emphasis"/>
    <w:basedOn w:val="Predvolenpsmoodseku"/>
    <w:uiPriority w:val="20"/>
    <w:qFormat/>
    <w:rsid w:val="009D7016"/>
    <w:rPr>
      <w:i/>
      <w:iCs/>
    </w:rPr>
  </w:style>
  <w:style w:type="paragraph" w:customStyle="1" w:styleId="Default">
    <w:name w:val="Default"/>
    <w:rsid w:val="00D80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D80A8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styleId="Normlnywebov">
    <w:name w:val="Normal (Web)"/>
    <w:basedOn w:val="Normlny"/>
    <w:uiPriority w:val="99"/>
    <w:semiHidden/>
    <w:unhideWhenUsed/>
    <w:rsid w:val="00F64E2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7F1B3-9052-495C-BCF0-0C94FAB3F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Radomír Talpáš</cp:lastModifiedBy>
  <cp:revision>9</cp:revision>
  <dcterms:created xsi:type="dcterms:W3CDTF">2020-11-03T13:29:00Z</dcterms:created>
  <dcterms:modified xsi:type="dcterms:W3CDTF">2021-02-08T10:00:00Z</dcterms:modified>
</cp:coreProperties>
</file>