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96C" w:rsidRPr="00A42D69" w:rsidRDefault="00E4796C">
      <w:pPr>
        <w:rPr>
          <w:rFonts w:asciiTheme="minorHAnsi" w:hAnsiTheme="minorHAnsi"/>
          <w:szCs w:val="22"/>
        </w:rPr>
      </w:pPr>
      <w:bookmarkStart w:id="0" w:name="_GoBack"/>
      <w:bookmarkEnd w:id="0"/>
    </w:p>
    <w:tbl>
      <w:tblPr>
        <w:tblStyle w:val="Mriekatabuky"/>
        <w:tblW w:w="14851" w:type="dxa"/>
        <w:tblInd w:w="-318" w:type="dxa"/>
        <w:tblLook w:val="04A0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:rsidR="00C702EF" w:rsidRPr="00264E75" w:rsidRDefault="002A2700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:rsidR="00BC628D" w:rsidRPr="00A42D69" w:rsidRDefault="00F5756E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 xml:space="preserve">Miestna akčná skupina MAGURA STRÁŽOV </w:t>
            </w:r>
          </w:p>
        </w:tc>
      </w:tr>
      <w:tr w:rsidR="00BC628D" w:rsidRPr="00A42D69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="002A2700"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="002A2700"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="002A2700"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:rsidR="00BC628D" w:rsidRPr="00A42D69" w:rsidRDefault="002A2700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RMŽaND. N/A)</w:t>
            </w:r>
            <w:bookmarkStart w:id="3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4"/>
            </w:r>
            <w:bookmarkEnd w:id="3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CB567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lastRenderedPageBreak/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 w:rsidR="008457F1"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shd w:val="clear" w:color="auto" w:fill="FFFFFF" w:themeFill="background1"/>
          </w:tcPr>
          <w:p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2E59BB">
        <w:rPr>
          <w:rFonts w:asciiTheme="minorHAnsi" w:hAnsiTheme="minorHAnsi"/>
        </w:rPr>
        <w:t xml:space="preserve">, t.j. ukazovatele označené ako „áno“ bez </w:t>
      </w:r>
      <w:ins w:id="4" w:author="Autor">
        <w:r w:rsidR="007E5BED">
          <w:rPr>
            <w:rFonts w:asciiTheme="minorHAnsi" w:hAnsiTheme="minorHAnsi"/>
          </w:rPr>
          <w:t>dôvetku</w:t>
        </w:r>
      </w:ins>
      <w:del w:id="5" w:author="Autor">
        <w:r w:rsidR="002E59BB" w:rsidDel="007E5BED">
          <w:rPr>
            <w:rFonts w:asciiTheme="minorHAnsi" w:hAnsiTheme="minorHAnsi"/>
          </w:rPr>
          <w:delText>dovetku</w:delText>
        </w:r>
      </w:del>
      <w:r w:rsidR="00C702EF">
        <w:rPr>
          <w:rFonts w:asciiTheme="minorHAnsi" w:hAnsiTheme="minorHAnsi"/>
        </w:rPr>
        <w:t>.</w:t>
      </w:r>
    </w:p>
    <w:p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:rsidR="005E6B6E" w:rsidRPr="00CF14C5" w:rsidRDefault="001A6EA1" w:rsidP="00B90E9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</w:t>
      </w:r>
      <w:del w:id="6" w:author="Autor">
        <w:r w:rsidDel="007E5BED">
          <w:rPr>
            <w:rFonts w:asciiTheme="minorHAnsi" w:hAnsiTheme="minorHAnsi"/>
          </w:rPr>
          <w:delText xml:space="preserve">ktoré </w:delText>
        </w:r>
      </w:del>
      <w:ins w:id="7" w:author="Autor">
        <w:r w:rsidR="007E5BED">
          <w:rPr>
            <w:rFonts w:asciiTheme="minorHAnsi" w:hAnsiTheme="minorHAnsi"/>
          </w:rPr>
          <w:t>ktor</w:t>
        </w:r>
        <w:r w:rsidR="007E5BED">
          <w:rPr>
            <w:rFonts w:asciiTheme="minorHAnsi" w:hAnsiTheme="minorHAnsi"/>
          </w:rPr>
          <w:t>á</w:t>
        </w:r>
        <w:r w:rsidR="007E5BED">
          <w:rPr>
            <w:rFonts w:asciiTheme="minorHAnsi" w:hAnsiTheme="minorHAnsi"/>
          </w:rPr>
          <w:t xml:space="preserve"> </w:t>
        </w:r>
      </w:ins>
      <w:r>
        <w:rPr>
          <w:rFonts w:asciiTheme="minorHAnsi" w:hAnsiTheme="minorHAnsi"/>
        </w:rPr>
        <w:t>nebude v zmysle pravidiel sankčného mechanizmu akceptovateľná (či už z dôvodu výšky odchýlky, alebo objektívnych dôvodov príčin jej vzniku) bude výška príspevku skrátená v zodpovedajúcej výške.</w:t>
      </w:r>
    </w:p>
    <w:sectPr w:rsidR="005E6B6E" w:rsidRPr="00CF14C5" w:rsidSect="005E6B6E">
      <w:headerReference w:type="first" r:id="rId8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D6F" w:rsidRDefault="003D0D6F">
      <w:r>
        <w:separator/>
      </w:r>
    </w:p>
  </w:endnote>
  <w:endnote w:type="continuationSeparator" w:id="1">
    <w:p w:rsidR="003D0D6F" w:rsidRDefault="003D0D6F">
      <w:r>
        <w:continuationSeparator/>
      </w:r>
    </w:p>
  </w:endnote>
  <w:endnote w:type="continuationNotice" w:id="2">
    <w:p w:rsidR="003D0D6F" w:rsidRDefault="003D0D6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D6F" w:rsidRDefault="003D0D6F">
      <w:r>
        <w:separator/>
      </w:r>
    </w:p>
  </w:footnote>
  <w:footnote w:type="continuationSeparator" w:id="1">
    <w:p w:rsidR="003D0D6F" w:rsidRDefault="003D0D6F">
      <w:r>
        <w:continuationSeparator/>
      </w:r>
    </w:p>
  </w:footnote>
  <w:footnote w:type="continuationNotice" w:id="2">
    <w:p w:rsidR="003D0D6F" w:rsidRDefault="003D0D6F"/>
  </w:footnote>
  <w:footnote w:id="3">
    <w:p w:rsidR="00F5756E" w:rsidRPr="001A6EA1" w:rsidRDefault="00F5756E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Fonts w:asciiTheme="minorHAnsi" w:hAnsiTheme="minorHAnsi"/>
        </w:rPr>
        <w:tab/>
      </w:r>
      <w:ins w:id="1" w:author="Autor">
        <w:r w:rsidR="007E5BED" w:rsidRPr="00966A77">
          <w:rPr>
            <w:rFonts w:asciiTheme="minorHAnsi" w:hAnsiTheme="minorHAnsi"/>
          </w:rPr>
          <w:t>V prípade merateľného ukazovateľa bez príznaku nebude MAS prihliadať na dôvody odchýlky od plánovanej hodnoty. Uvedené má vplyv na aplikáciu sankčného mechanizmu za nenaplnenie, resp. odchýlku v plnení merateľných ukazovateľov.</w:t>
        </w:r>
      </w:ins>
      <w:del w:id="2" w:author="Autor">
        <w:r w:rsidRPr="00966A77" w:rsidDel="007E5BED">
          <w:rPr>
            <w:rStyle w:val="Odkaznapoznmkupodiarou"/>
            <w:rFonts w:asciiTheme="minorHAnsi" w:hAnsiTheme="minorHAnsi"/>
            <w:vertAlign w:val="baseline"/>
          </w:rPr>
          <w:delText xml:space="preserve">Merateľný ukazovateľ projektu s príznakom je taký, v prípade ktorého môže byť naplnenie cieľovej hodnoty ohrozené skutočnosťami objektívne neovplyvniteľnými užívateľom. Je žiadúce, aby užívateľ v rámci </w:delText>
        </w:r>
        <w:r w:rsidRPr="00966A77" w:rsidDel="007E5BED">
          <w:rPr>
            <w:rFonts w:asciiTheme="minorHAnsi" w:hAnsiTheme="minorHAnsi"/>
          </w:rPr>
          <w:delText xml:space="preserve">ŽoPr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delText>
        </w:r>
        <w:r w:rsidRPr="00A01EB1" w:rsidDel="007E5BED">
          <w:rPr>
            <w:rFonts w:asciiTheme="minorHAnsi" w:hAnsiTheme="minorHAnsi"/>
          </w:rPr>
          <w:delText>V ŽoPr uvedie užívateľ tieto riziká v časti„Id</w:delText>
        </w:r>
        <w:r w:rsidRPr="00A01EB1" w:rsidDel="007E5BED">
          <w:rPr>
            <w:rStyle w:val="Odkaznapoznmkupodiarou"/>
            <w:rFonts w:asciiTheme="minorHAnsi" w:hAnsiTheme="minorHAnsi"/>
            <w:vertAlign w:val="baseline"/>
          </w:rPr>
          <w:delText>entifikácia rizík a prostriedky na ich elimináciu“</w:delText>
        </w:r>
        <w:r w:rsidRPr="00966A77" w:rsidDel="007E5BED">
          <w:rPr>
            <w:rStyle w:val="Odkaznapoznmkupodiarou"/>
            <w:rFonts w:asciiTheme="minorHAnsi" w:hAnsiTheme="minorHAnsi"/>
            <w:vertAlign w:val="baseline"/>
          </w:rPr>
          <w:delText>.</w:delText>
        </w:r>
        <w:r w:rsidRPr="00966A77" w:rsidDel="007E5BED">
          <w:rPr>
            <w:rFonts w:asciiTheme="minorHAnsi" w:hAnsiTheme="minorHAnsi"/>
          </w:rPr>
          <w:delText xml:space="preserve"> V prípade merateľného ukazovateľa bez príznaku nebude MAS prihliadať na dôvody odchýlky od plánovanej hodnoty. Uvedené má vplyv na aplikáciu sankčného mechanizmu za nenaplnenie, resp. odchýlku v plnení merateľných ukazovateľov.</w:delText>
        </w:r>
      </w:del>
    </w:p>
  </w:footnote>
  <w:footnote w:id="4">
    <w:p w:rsidR="00F5756E" w:rsidRPr="001A6EA1" w:rsidRDefault="00F5756E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2D9" w:rsidRPr="001F013A" w:rsidRDefault="004042D9" w:rsidP="004042D9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column">
            <wp:posOffset>4320540</wp:posOffset>
          </wp:positionH>
          <wp:positionV relativeFrom="paragraph">
            <wp:posOffset>-130175</wp:posOffset>
          </wp:positionV>
          <wp:extent cx="2047875" cy="475168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2383" cy="4785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2096" behindDoc="1" locked="0" layoutInCell="1" allowOverlap="1">
          <wp:simplePos x="0" y="0"/>
          <wp:positionH relativeFrom="column">
            <wp:posOffset>2348865</wp:posOffset>
          </wp:positionH>
          <wp:positionV relativeFrom="paragraph">
            <wp:posOffset>-177800</wp:posOffset>
          </wp:positionV>
          <wp:extent cx="817880" cy="685800"/>
          <wp:effectExtent l="0" t="0" r="0" b="0"/>
          <wp:wrapTight wrapText="bothSides">
            <wp:wrapPolygon edited="0">
              <wp:start x="2516" y="0"/>
              <wp:lineTo x="2516" y="9600"/>
              <wp:lineTo x="0" y="15000"/>
              <wp:lineTo x="0" y="17400"/>
              <wp:lineTo x="1006" y="19200"/>
              <wp:lineTo x="4528" y="21000"/>
              <wp:lineTo x="5031" y="21000"/>
              <wp:lineTo x="15596" y="21000"/>
              <wp:lineTo x="20124" y="19200"/>
              <wp:lineTo x="21130" y="17400"/>
              <wp:lineTo x="21130" y="15000"/>
              <wp:lineTo x="18615" y="9600"/>
              <wp:lineTo x="18112" y="0"/>
              <wp:lineTo x="2516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88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-284480</wp:posOffset>
          </wp:positionV>
          <wp:extent cx="1298575" cy="800100"/>
          <wp:effectExtent l="0" t="0" r="0" b="0"/>
          <wp:wrapNone/>
          <wp:docPr id="1" name="Obrázok 1" descr="C:\Users\Drevil\AppData\Local\Temp\Rar$DRa5092.20342\LOGO oficialne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C:\Users\Drevil\AppData\Local\Temp\Rar$DRa5092.20342\LOGO oficialne 1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8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042D9" w:rsidRDefault="004042D9" w:rsidP="004042D9">
    <w:pPr>
      <w:pStyle w:val="Hlavika"/>
      <w:jc w:val="left"/>
      <w:rPr>
        <w:rFonts w:ascii="Arial Narrow" w:hAnsi="Arial Narrow" w:cs="Arial"/>
        <w:sz w:val="20"/>
      </w:rPr>
    </w:pPr>
  </w:p>
  <w:p w:rsidR="004042D9" w:rsidRDefault="004042D9" w:rsidP="004042D9">
    <w:pPr>
      <w:pStyle w:val="Hlavika"/>
      <w:rPr>
        <w:rFonts w:ascii="Arial Narrow" w:hAnsi="Arial Narrow" w:cs="Arial"/>
        <w:sz w:val="20"/>
      </w:rPr>
    </w:pPr>
  </w:p>
  <w:p w:rsidR="004042D9" w:rsidRPr="00730D1A" w:rsidRDefault="004042D9" w:rsidP="004042D9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:rsidR="00F5756E" w:rsidRPr="005E6B6E" w:rsidRDefault="00F5756E" w:rsidP="004042D9">
    <w:pPr>
      <w:pStyle w:val="Hlavika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removeDateAndTime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122"/>
  </w:hdrShapeDefaults>
  <w:footnotePr>
    <w:footnote w:id="0"/>
    <w:footnote w:id="1"/>
    <w:footnote w:id="2"/>
  </w:footnotePr>
  <w:endnotePr>
    <w:endnote w:id="0"/>
    <w:endnote w:id="1"/>
    <w:endnote w:id="2"/>
  </w:endnotePr>
  <w:compat/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22B5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5790A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700"/>
    <w:rsid w:val="002A2B47"/>
    <w:rsid w:val="002A2EE7"/>
    <w:rsid w:val="002A353B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1F1D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0D6F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042D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6128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11A"/>
    <w:rsid w:val="0061350A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5BF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BED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57F1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11E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2CE"/>
    <w:rsid w:val="009469FC"/>
    <w:rsid w:val="009470B4"/>
    <w:rsid w:val="009506CB"/>
    <w:rsid w:val="00950988"/>
    <w:rsid w:val="00951595"/>
    <w:rsid w:val="009520C3"/>
    <w:rsid w:val="00952DF0"/>
    <w:rsid w:val="009544A4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0E9B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1EE6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46A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67B30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440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72DF3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56E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08"/>
  <w:hyphenationZone w:val="425"/>
  <w:characterSpacingControl w:val="doNotCompress"/>
  <w:compat>
    <w:useFELayout/>
  </w:compat>
  <w:rsids>
    <w:rsidRoot w:val="00A74980"/>
    <w:rsid w:val="000D0DF6"/>
    <w:rsid w:val="001974E9"/>
    <w:rsid w:val="002352B8"/>
    <w:rsid w:val="00271CF0"/>
    <w:rsid w:val="006E2383"/>
    <w:rsid w:val="00911B57"/>
    <w:rsid w:val="00A74980"/>
    <w:rsid w:val="00AB18C3"/>
    <w:rsid w:val="00AB707F"/>
    <w:rsid w:val="00B62629"/>
    <w:rsid w:val="00BA0A39"/>
    <w:rsid w:val="00C31B9D"/>
    <w:rsid w:val="00C40C5F"/>
    <w:rsid w:val="00CA2517"/>
    <w:rsid w:val="00CA4FAB"/>
    <w:rsid w:val="00D42054"/>
    <w:rsid w:val="00D44CE6"/>
    <w:rsid w:val="00DB3628"/>
    <w:rsid w:val="00E22C87"/>
    <w:rsid w:val="00F56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A0A3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5017F-DD62-4BD2-B67B-33B51B9B4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2021-05-20T15:56:00Z</dcterms:created>
  <dcterms:modified xsi:type="dcterms:W3CDTF">2021-05-20T15:56:00Z</dcterms:modified>
</cp:coreProperties>
</file>